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spacing w:line="264" w:lineRule="atLeast"/>
        <w:rPr>
          <w:rFonts w:ascii="Arial" w:cs="Arial" w:hAnsi="Arial" w:eastAsia="Arial"/>
          <w:sz w:val="20"/>
          <w:szCs w:val="20"/>
        </w:rPr>
      </w:pPr>
      <w:r>
        <w:rPr>
          <w:rFonts w:ascii="Arial" w:hAnsi="Arial"/>
          <w:sz w:val="20"/>
          <w:szCs w:val="20"/>
          <w:rtl w:val="0"/>
          <w:lang w:val="nl-NL"/>
        </w:rPr>
        <w:t>Programma Symposium Madurodam 17-9-2018</w:t>
      </w:r>
    </w:p>
    <w:p>
      <w:pPr>
        <w:pStyle w:val="Standaard"/>
        <w:spacing w:line="264" w:lineRule="atLeast"/>
        <w:rPr>
          <w:rFonts w:ascii="Arial" w:cs="Arial" w:hAnsi="Arial" w:eastAsia="Arial"/>
          <w:sz w:val="20"/>
          <w:szCs w:val="20"/>
        </w:rPr>
      </w:pPr>
    </w:p>
    <w:p>
      <w:pPr>
        <w:pStyle w:val="Standaard"/>
        <w:spacing w:line="264" w:lineRule="atLeast"/>
        <w:rPr>
          <w:rFonts w:ascii="Arial" w:cs="Arial" w:hAnsi="Arial" w:eastAsia="Arial"/>
          <w:sz w:val="20"/>
          <w:szCs w:val="20"/>
        </w:rPr>
      </w:pPr>
      <w:r>
        <w:rPr>
          <w:rFonts w:ascii="Arial" w:hAnsi="Arial"/>
          <w:sz w:val="20"/>
          <w:szCs w:val="20"/>
          <w:rtl w:val="0"/>
          <w:lang w:val="nl-NL"/>
        </w:rPr>
        <w:t>1:</w:t>
      </w:r>
    </w:p>
    <w:p>
      <w:pPr>
        <w:pStyle w:val="Standaard"/>
        <w:spacing w:line="264" w:lineRule="atLeast"/>
        <w:rPr>
          <w:rFonts w:ascii="Arial" w:cs="Arial" w:hAnsi="Arial" w:eastAsia="Arial"/>
          <w:sz w:val="20"/>
          <w:szCs w:val="20"/>
        </w:rPr>
      </w:pPr>
      <w:r>
        <w:rPr>
          <w:rFonts w:ascii="Arial" w:hAnsi="Arial"/>
          <w:sz w:val="20"/>
          <w:szCs w:val="20"/>
          <w:rtl w:val="0"/>
          <w:lang w:val="nl-NL"/>
        </w:rPr>
        <w:t>Dr.I van den Wijngaarden.</w:t>
      </w:r>
    </w:p>
    <w:p>
      <w:pPr>
        <w:pStyle w:val="Standaard"/>
        <w:numPr>
          <w:ilvl w:val="0"/>
          <w:numId w:val="2"/>
        </w:numPr>
        <w:bidi w:val="0"/>
        <w:spacing w:line="264" w:lineRule="atLeast"/>
        <w:ind w:right="0"/>
        <w:jc w:val="left"/>
        <w:rPr>
          <w:rFonts w:ascii="Arial" w:cs="Arial" w:hAnsi="Arial" w:eastAsia="Arial"/>
          <w:sz w:val="20"/>
          <w:szCs w:val="20"/>
          <w:rtl w:val="0"/>
          <w:lang w:val="nl-NL"/>
        </w:rPr>
      </w:pPr>
      <w:r>
        <w:rPr>
          <w:rFonts w:ascii="Arial" w:hAnsi="Arial"/>
          <w:sz w:val="20"/>
          <w:szCs w:val="20"/>
          <w:rtl w:val="0"/>
          <w:lang w:val="nl-NL"/>
        </w:rPr>
        <w:t>Intra arteriele trombectomie, nieuwe inzichten en technieken</w:t>
      </w:r>
    </w:p>
    <w:p>
      <w:pPr>
        <w:pStyle w:val="Standaard"/>
        <w:spacing w:line="264" w:lineRule="atLeast"/>
        <w:rPr>
          <w:rFonts w:ascii="Arial" w:cs="Arial" w:hAnsi="Arial" w:eastAsia="Arial"/>
          <w:sz w:val="20"/>
          <w:szCs w:val="20"/>
        </w:rPr>
      </w:pPr>
    </w:p>
    <w:p>
      <w:pPr>
        <w:pStyle w:val="Standaard"/>
        <w:spacing w:line="264" w:lineRule="atLeast"/>
        <w:rPr>
          <w:rFonts w:ascii="Arial" w:cs="Arial" w:hAnsi="Arial" w:eastAsia="Arial"/>
          <w:sz w:val="20"/>
          <w:szCs w:val="20"/>
        </w:rPr>
      </w:pPr>
      <w:r>
        <w:rPr>
          <w:rFonts w:ascii="Arial" w:hAnsi="Arial"/>
          <w:sz w:val="20"/>
          <w:szCs w:val="20"/>
          <w:rtl w:val="0"/>
          <w:lang w:val="nl-NL"/>
        </w:rPr>
        <w:t>De technieken en inzichten omtrent IAT zijn recent veranderd in het HMC. In deze presentatie komt de wetenschappelijke achtergrond aan bod alsmede de anatomie en fysiologie van de vaatvoorziening van de hersenen. Het doel is om de aanwezigen bekend te maken met deze nieuwe inzichten om de door to groin time te versnellen</w:t>
      </w:r>
    </w:p>
    <w:p>
      <w:pPr>
        <w:pStyle w:val="Standaard"/>
        <w:spacing w:line="264" w:lineRule="atLeast"/>
        <w:rPr>
          <w:rFonts w:ascii="Arial" w:cs="Arial" w:hAnsi="Arial" w:eastAsia="Arial"/>
          <w:sz w:val="20"/>
          <w:szCs w:val="20"/>
        </w:rPr>
      </w:pPr>
    </w:p>
    <w:p>
      <w:pPr>
        <w:pStyle w:val="Standaard"/>
        <w:spacing w:line="264" w:lineRule="atLeast"/>
        <w:rPr>
          <w:rFonts w:ascii="Arial" w:cs="Arial" w:hAnsi="Arial" w:eastAsia="Arial"/>
          <w:sz w:val="20"/>
          <w:szCs w:val="20"/>
        </w:rPr>
      </w:pPr>
      <w:r>
        <w:rPr>
          <w:rFonts w:ascii="Arial" w:hAnsi="Arial"/>
          <w:sz w:val="20"/>
          <w:szCs w:val="20"/>
          <w:rtl w:val="0"/>
          <w:lang w:val="nl-NL"/>
        </w:rPr>
        <w:t>2:</w:t>
      </w:r>
    </w:p>
    <w:p>
      <w:pPr>
        <w:pStyle w:val="Standaard"/>
        <w:spacing w:line="264" w:lineRule="atLeast"/>
        <w:rPr>
          <w:rFonts w:ascii="Arial" w:cs="Arial" w:hAnsi="Arial" w:eastAsia="Arial"/>
          <w:sz w:val="20"/>
          <w:szCs w:val="20"/>
        </w:rPr>
      </w:pPr>
      <w:r>
        <w:rPr>
          <w:rFonts w:ascii="Arial" w:hAnsi="Arial"/>
          <w:sz w:val="20"/>
          <w:szCs w:val="20"/>
          <w:rtl w:val="0"/>
          <w:lang w:val="nl-NL"/>
        </w:rPr>
        <w:t>Dr H Verschuur</w:t>
      </w:r>
    </w:p>
    <w:p>
      <w:pPr>
        <w:pStyle w:val="Standaard"/>
        <w:numPr>
          <w:ilvl w:val="0"/>
          <w:numId w:val="2"/>
        </w:numPr>
        <w:bidi w:val="0"/>
        <w:spacing w:line="264" w:lineRule="atLeast"/>
        <w:ind w:right="0"/>
        <w:jc w:val="left"/>
        <w:rPr>
          <w:rFonts w:ascii="Arial" w:cs="Arial" w:hAnsi="Arial" w:eastAsia="Arial"/>
          <w:sz w:val="20"/>
          <w:szCs w:val="20"/>
          <w:rtl w:val="0"/>
          <w:lang w:val="nl-NL"/>
        </w:rPr>
      </w:pPr>
      <w:r>
        <w:rPr>
          <w:rFonts w:ascii="Arial" w:hAnsi="Arial"/>
          <w:sz w:val="20"/>
          <w:szCs w:val="20"/>
          <w:rtl w:val="0"/>
          <w:lang w:val="nl-NL"/>
        </w:rPr>
        <w:t>Acute KNO op de SEH</w:t>
      </w:r>
    </w:p>
    <w:p>
      <w:pPr>
        <w:pStyle w:val="Standaard"/>
        <w:spacing w:line="264" w:lineRule="atLeast"/>
        <w:rPr>
          <w:rFonts w:ascii="Arial" w:cs="Arial" w:hAnsi="Arial" w:eastAsia="Arial"/>
          <w:sz w:val="20"/>
          <w:szCs w:val="20"/>
        </w:rPr>
      </w:pPr>
    </w:p>
    <w:p>
      <w:pPr>
        <w:pStyle w:val="Standaard"/>
        <w:spacing w:line="264" w:lineRule="atLeast"/>
        <w:rPr>
          <w:rFonts w:ascii="Arial" w:cs="Arial" w:hAnsi="Arial" w:eastAsia="Arial"/>
          <w:sz w:val="20"/>
          <w:szCs w:val="20"/>
        </w:rPr>
      </w:pPr>
      <w:r>
        <w:rPr>
          <w:rFonts w:ascii="Arial" w:hAnsi="Arial"/>
          <w:sz w:val="20"/>
          <w:szCs w:val="20"/>
          <w:rtl w:val="0"/>
          <w:lang w:val="nl-NL"/>
        </w:rPr>
        <w:t>In deze presentatie komen de meest acute klachten in het KNO aan bod, het doel hiervan is het tijding herkennen van deze potentieel levensbedreigende aandoeningen. Besproken worden onder meer de epiglottitis, het peri tonsillisaire abces en het Ludwig</w:t>
      </w:r>
      <w:r>
        <w:rPr>
          <w:rFonts w:ascii="Arial" w:hAnsi="Arial" w:hint="default"/>
          <w:sz w:val="20"/>
          <w:szCs w:val="20"/>
          <w:rtl w:val="0"/>
          <w:lang w:val="nl-NL"/>
        </w:rPr>
        <w:t>’</w:t>
      </w:r>
      <w:r>
        <w:rPr>
          <w:rFonts w:ascii="Arial" w:hAnsi="Arial"/>
          <w:sz w:val="20"/>
          <w:szCs w:val="20"/>
          <w:rtl w:val="0"/>
          <w:lang w:val="nl-NL"/>
        </w:rPr>
        <w:t>s oedeem.Ingegaan word op de oorzaak , herkenning en behandeling van deze klachten.</w:t>
      </w:r>
    </w:p>
    <w:p>
      <w:pPr>
        <w:pStyle w:val="Standaard"/>
        <w:spacing w:line="264" w:lineRule="atLeast"/>
        <w:rPr>
          <w:rFonts w:ascii="Arial" w:cs="Arial" w:hAnsi="Arial" w:eastAsia="Arial"/>
          <w:sz w:val="20"/>
          <w:szCs w:val="20"/>
        </w:rPr>
      </w:pPr>
    </w:p>
    <w:p>
      <w:pPr>
        <w:pStyle w:val="Standaard"/>
        <w:spacing w:line="264" w:lineRule="atLeast"/>
        <w:rPr>
          <w:rFonts w:ascii="Arial" w:cs="Arial" w:hAnsi="Arial" w:eastAsia="Arial"/>
          <w:sz w:val="20"/>
          <w:szCs w:val="20"/>
        </w:rPr>
      </w:pPr>
      <w:r>
        <w:rPr>
          <w:rFonts w:ascii="Arial" w:hAnsi="Arial"/>
          <w:sz w:val="20"/>
          <w:szCs w:val="20"/>
          <w:rtl w:val="0"/>
          <w:lang w:val="nl-NL"/>
        </w:rPr>
        <w:t>3:</w:t>
      </w:r>
    </w:p>
    <w:p>
      <w:pPr>
        <w:pStyle w:val="Standaard"/>
        <w:spacing w:line="264" w:lineRule="atLeast"/>
        <w:rPr>
          <w:rFonts w:ascii="Arial" w:cs="Arial" w:hAnsi="Arial" w:eastAsia="Arial"/>
          <w:sz w:val="20"/>
          <w:szCs w:val="20"/>
        </w:rPr>
      </w:pPr>
      <w:r>
        <w:rPr>
          <w:rFonts w:ascii="Arial" w:hAnsi="Arial"/>
          <w:sz w:val="20"/>
          <w:szCs w:val="20"/>
          <w:rtl w:val="0"/>
          <w:lang w:val="nl-NL"/>
        </w:rPr>
        <w:t>Drs E de Jong</w:t>
      </w:r>
    </w:p>
    <w:p>
      <w:pPr>
        <w:pStyle w:val="Standaard"/>
        <w:numPr>
          <w:ilvl w:val="0"/>
          <w:numId w:val="2"/>
        </w:numPr>
        <w:bidi w:val="0"/>
        <w:spacing w:line="264" w:lineRule="atLeast"/>
        <w:ind w:right="0"/>
        <w:jc w:val="left"/>
        <w:rPr>
          <w:rFonts w:ascii="Arial" w:cs="Arial" w:hAnsi="Arial" w:eastAsia="Arial"/>
          <w:sz w:val="20"/>
          <w:szCs w:val="20"/>
          <w:rtl w:val="0"/>
          <w:lang w:val="nl-NL"/>
        </w:rPr>
      </w:pPr>
      <w:r>
        <w:rPr>
          <w:rFonts w:ascii="Arial" w:hAnsi="Arial"/>
          <w:sz w:val="20"/>
          <w:szCs w:val="20"/>
          <w:rtl w:val="0"/>
          <w:lang w:val="nl-NL"/>
        </w:rPr>
        <w:t>Reanimatie op de SEH</w:t>
      </w:r>
    </w:p>
    <w:p>
      <w:pPr>
        <w:pStyle w:val="Standaard"/>
        <w:spacing w:line="264" w:lineRule="atLeast"/>
        <w:rPr>
          <w:rFonts w:ascii="Arial" w:cs="Arial" w:hAnsi="Arial" w:eastAsia="Arial"/>
          <w:sz w:val="20"/>
          <w:szCs w:val="20"/>
        </w:rPr>
      </w:pPr>
    </w:p>
    <w:p>
      <w:pPr>
        <w:pStyle w:val="Standaard"/>
        <w:spacing w:line="264" w:lineRule="atLeast"/>
        <w:rPr>
          <w:rFonts w:ascii="Arial" w:cs="Arial" w:hAnsi="Arial" w:eastAsia="Arial"/>
          <w:sz w:val="20"/>
          <w:szCs w:val="20"/>
        </w:rPr>
      </w:pPr>
      <w:r>
        <w:rPr>
          <w:rFonts w:ascii="Arial" w:hAnsi="Arial"/>
          <w:sz w:val="20"/>
          <w:szCs w:val="20"/>
          <w:rtl w:val="0"/>
          <w:lang w:val="nl-NL"/>
        </w:rPr>
        <w:t>Aan de hand van een casus zullen de extra aandachtspunten rondom reanimatie besproken worden, wat is er allemaal als oorzaak mogelijk, out of the box denken en het onverwachte kunnen verwachten. Na de casusbespreking volgt een referaat waarbij de pathofysiologie besproken word</w:t>
      </w:r>
    </w:p>
    <w:p>
      <w:pPr>
        <w:pStyle w:val="Standaard"/>
        <w:spacing w:line="264" w:lineRule="atLeast"/>
      </w:pPr>
      <w:r>
        <w:rPr>
          <w:rFonts w:ascii="Arial" w:cs="Arial" w:hAnsi="Arial" w:eastAsia="Arial"/>
          <w:sz w:val="20"/>
          <w:szCs w:val="20"/>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num" w:pos="708"/>
        </w:tabs>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